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6035" w14:textId="418E6119" w:rsidR="001A2B00" w:rsidRPr="0081017B" w:rsidRDefault="001A2B00" w:rsidP="001A2B00">
      <w:pPr>
        <w:spacing w:after="0" w:line="240" w:lineRule="auto"/>
        <w:jc w:val="center"/>
        <w:rPr>
          <w:rFonts w:ascii="Arial" w:eastAsia="MS Mincho" w:hAnsi="Arial" w:cs="Arial"/>
          <w:b/>
          <w:lang w:eastAsia="ja-JP"/>
        </w:rPr>
      </w:pPr>
      <w:r w:rsidRPr="0081017B">
        <w:rPr>
          <w:rFonts w:ascii="Arial" w:eastAsia="MS Mincho" w:hAnsi="Arial" w:cs="Arial"/>
          <w:b/>
          <w:u w:val="single"/>
          <w:lang w:eastAsia="ja-JP"/>
        </w:rPr>
        <w:t>LASER THERAPY SIMPLIFIED</w:t>
      </w:r>
      <w:r w:rsidRPr="0081017B">
        <w:rPr>
          <w:rFonts w:ascii="Arial" w:eastAsia="MS Mincho" w:hAnsi="Arial" w:cs="Arial"/>
          <w:b/>
          <w:u w:val="single"/>
          <w:lang w:eastAsia="ja-JP"/>
        </w:rPr>
        <w:br/>
      </w:r>
      <w:r w:rsidR="0081017B" w:rsidRPr="0081017B">
        <w:rPr>
          <w:rFonts w:ascii="Arial" w:eastAsia="MS Mincho" w:hAnsi="Arial" w:cs="Arial"/>
          <w:b/>
          <w:lang w:eastAsia="ja-JP"/>
        </w:rPr>
        <w:t>Treatment Techniques</w:t>
      </w:r>
      <w:r w:rsidRPr="0081017B">
        <w:rPr>
          <w:rFonts w:ascii="Arial" w:eastAsia="MS Mincho" w:hAnsi="Arial" w:cs="Arial"/>
          <w:b/>
          <w:lang w:eastAsia="ja-JP"/>
        </w:rPr>
        <w:t xml:space="preserve"> </w:t>
      </w:r>
      <w:r w:rsidRPr="0081017B">
        <w:rPr>
          <w:rFonts w:ascii="Arial" w:eastAsia="MS Mincho" w:hAnsi="Arial" w:cs="Arial"/>
          <w:b/>
          <w:lang w:eastAsia="ja-JP"/>
        </w:rPr>
        <w:br/>
        <w:t>David S Bradley, DVM, FASLMS</w:t>
      </w:r>
    </w:p>
    <w:p w14:paraId="6E25B98D" w14:textId="1CD7C4B2" w:rsidR="001A2B00" w:rsidRPr="0081017B" w:rsidRDefault="003A442A" w:rsidP="001A2B00">
      <w:pPr>
        <w:spacing w:after="0" w:line="240" w:lineRule="auto"/>
        <w:jc w:val="center"/>
        <w:rPr>
          <w:rFonts w:ascii="Arial" w:eastAsia="MS Mincho" w:hAnsi="Arial" w:cs="Arial"/>
          <w:b/>
          <w:lang w:eastAsia="ja-JP"/>
        </w:rPr>
      </w:pPr>
      <w:r w:rsidRPr="0081017B">
        <w:rPr>
          <w:rFonts w:ascii="Arial" w:eastAsia="MS Mincho" w:hAnsi="Arial" w:cs="Arial"/>
          <w:b/>
          <w:lang w:eastAsia="ja-JP"/>
        </w:rPr>
        <w:t>Summus Medical Laser</w:t>
      </w:r>
      <w:r w:rsidR="001A2B00" w:rsidRPr="0081017B">
        <w:rPr>
          <w:rFonts w:ascii="Arial" w:eastAsia="MS Mincho" w:hAnsi="Arial" w:cs="Arial"/>
          <w:b/>
          <w:lang w:eastAsia="ja-JP"/>
        </w:rPr>
        <w:t>-Veterinary Medical Director</w:t>
      </w:r>
    </w:p>
    <w:p w14:paraId="1CA1A108" w14:textId="22032342" w:rsidR="003A442A" w:rsidRPr="0081017B" w:rsidRDefault="003A442A" w:rsidP="001A2B00">
      <w:pPr>
        <w:spacing w:after="0" w:line="240" w:lineRule="auto"/>
        <w:jc w:val="center"/>
        <w:rPr>
          <w:rFonts w:ascii="Arial" w:eastAsia="MS Mincho" w:hAnsi="Arial" w:cs="Arial"/>
          <w:b/>
          <w:lang w:eastAsia="ja-JP"/>
        </w:rPr>
      </w:pPr>
      <w:r w:rsidRPr="0081017B">
        <w:rPr>
          <w:rFonts w:ascii="Arial" w:eastAsia="MS Mincho" w:hAnsi="Arial" w:cs="Arial"/>
          <w:i/>
          <w:lang w:eastAsia="ja-JP"/>
        </w:rPr>
        <w:t>Veterinary Laser Consultant,</w:t>
      </w:r>
    </w:p>
    <w:p w14:paraId="384C506E" w14:textId="77777777" w:rsidR="001A2B00" w:rsidRPr="0081017B" w:rsidRDefault="001A2B00" w:rsidP="001A2B00">
      <w:pPr>
        <w:spacing w:after="0" w:line="240" w:lineRule="auto"/>
        <w:jc w:val="center"/>
        <w:rPr>
          <w:rFonts w:ascii="Arial" w:eastAsia="MS Mincho" w:hAnsi="Arial" w:cs="Arial"/>
          <w:lang w:eastAsia="ja-JP"/>
        </w:rPr>
      </w:pPr>
      <w:r w:rsidRPr="0081017B">
        <w:rPr>
          <w:rFonts w:ascii="Arial" w:eastAsia="MS Mincho" w:hAnsi="Arial" w:cs="Arial"/>
          <w:lang w:eastAsia="ja-JP"/>
        </w:rPr>
        <w:t>Franklin, TN, USA</w:t>
      </w:r>
    </w:p>
    <w:p w14:paraId="62B66FB0" w14:textId="77777777" w:rsidR="001A2B00" w:rsidRPr="0081017B" w:rsidRDefault="001A2B00" w:rsidP="001A2B00">
      <w:pPr>
        <w:spacing w:after="0" w:line="240" w:lineRule="auto"/>
        <w:rPr>
          <w:rFonts w:ascii="Arial" w:eastAsia="MS Mincho" w:hAnsi="Arial" w:cs="Arial"/>
          <w:b/>
          <w:lang w:eastAsia="ja-JP"/>
        </w:rPr>
      </w:pPr>
    </w:p>
    <w:p w14:paraId="0BE7AA14" w14:textId="77777777" w:rsidR="001A2B00" w:rsidRPr="0081017B" w:rsidRDefault="001A2B00" w:rsidP="001A2B00">
      <w:pPr>
        <w:spacing w:after="0" w:line="240" w:lineRule="auto"/>
        <w:rPr>
          <w:rFonts w:ascii="Arial" w:eastAsia="MS Mincho" w:hAnsi="Arial" w:cs="Arial"/>
          <w:b/>
          <w:lang w:eastAsia="ja-JP"/>
        </w:rPr>
      </w:pPr>
      <w:bookmarkStart w:id="0" w:name="_Hlk64285563"/>
      <w:r w:rsidRPr="0081017B">
        <w:rPr>
          <w:rFonts w:ascii="Arial" w:eastAsia="MS Mincho" w:hAnsi="Arial" w:cs="Arial"/>
          <w:b/>
          <w:lang w:eastAsia="ja-JP"/>
        </w:rPr>
        <w:t xml:space="preserve">TREATMENT TECHNIQUES </w:t>
      </w:r>
    </w:p>
    <w:p w14:paraId="51746D66" w14:textId="77777777" w:rsidR="001A2B00" w:rsidRPr="0081017B" w:rsidRDefault="001A2B00" w:rsidP="001A2B00">
      <w:pPr>
        <w:spacing w:after="0" w:line="240" w:lineRule="auto"/>
        <w:rPr>
          <w:rFonts w:ascii="Arial" w:eastAsia="MS Mincho" w:hAnsi="Arial" w:cs="Arial"/>
          <w:b/>
          <w:lang w:eastAsia="ja-JP"/>
        </w:rPr>
      </w:pPr>
    </w:p>
    <w:p w14:paraId="7A95BB5E" w14:textId="77777777" w:rsidR="001A2B00" w:rsidRPr="0081017B" w:rsidRDefault="001A2B00" w:rsidP="001A2B00">
      <w:pPr>
        <w:spacing w:after="0" w:line="240" w:lineRule="auto"/>
        <w:rPr>
          <w:rFonts w:ascii="Arial" w:eastAsia="MS Mincho" w:hAnsi="Arial" w:cs="Arial"/>
          <w:b/>
          <w:lang w:eastAsia="ja-JP"/>
        </w:rPr>
      </w:pPr>
      <w:r w:rsidRPr="0081017B">
        <w:rPr>
          <w:rFonts w:ascii="Arial" w:eastAsia="MS Mincho" w:hAnsi="Arial" w:cs="Arial"/>
          <w:b/>
          <w:lang w:eastAsia="ja-JP"/>
        </w:rPr>
        <w:t>Direct Contact</w:t>
      </w:r>
    </w:p>
    <w:p w14:paraId="386AF6F5" w14:textId="77777777" w:rsid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This is the technique used when treating most patients. It can be done on light-coated, short-haired, or shaved patients. It also serves to help separate hairs on long coated animals.  A</w:t>
      </w:r>
      <w:r w:rsidR="00AB14FF" w:rsidRPr="0081017B">
        <w:rPr>
          <w:rFonts w:ascii="Arial" w:eastAsia="MS Mincho" w:hAnsi="Arial" w:cs="Arial"/>
          <w:lang w:eastAsia="ja-JP"/>
        </w:rPr>
        <w:t>ll</w:t>
      </w:r>
      <w:r w:rsidRPr="0081017B">
        <w:rPr>
          <w:rFonts w:ascii="Arial" w:eastAsia="MS Mincho" w:hAnsi="Arial" w:cs="Arial"/>
          <w:lang w:eastAsia="ja-JP"/>
        </w:rPr>
        <w:t xml:space="preserve"> lasers have a contact head and there is no evidence that any particular head delivers the energy to the tissue better than any other head. Use your other hand to help separate the hair and</w:t>
      </w:r>
      <w:r w:rsidR="00AB14FF" w:rsidRPr="0081017B">
        <w:rPr>
          <w:rFonts w:ascii="Arial" w:eastAsia="MS Mincho" w:hAnsi="Arial" w:cs="Arial"/>
          <w:lang w:eastAsia="ja-JP"/>
        </w:rPr>
        <w:t>/or</w:t>
      </w:r>
      <w:r w:rsidRPr="0081017B">
        <w:rPr>
          <w:rFonts w:ascii="Arial" w:eastAsia="MS Mincho" w:hAnsi="Arial" w:cs="Arial"/>
          <w:lang w:eastAsia="ja-JP"/>
        </w:rPr>
        <w:t xml:space="preserve"> monitor for superficial warmth. Mild pressure allows for deeper penetration in some areas. Treat in a scanning pattern for most cases and especially when using higher power and Continuous Wave (CW). Scan in a slow methodical pattern at a rate of approximately 3 cm/second. Another treatment technique is to administer the therapy using a grid pattern or point-to-point. This is done only with lowered power lasers and/or when the laser power is reduced and/or pulsing or modulating. Treat in a grid pattern at 1-3 seconds per </w:t>
      </w:r>
      <w:r w:rsidR="00EA1E44" w:rsidRPr="0081017B">
        <w:rPr>
          <w:rFonts w:ascii="Arial" w:eastAsia="MS Mincho" w:hAnsi="Arial" w:cs="Arial"/>
          <w:lang w:eastAsia="ja-JP"/>
        </w:rPr>
        <w:t>point</w:t>
      </w:r>
      <w:r w:rsidRPr="0081017B">
        <w:rPr>
          <w:rFonts w:ascii="Arial" w:eastAsia="MS Mincho" w:hAnsi="Arial" w:cs="Arial"/>
          <w:lang w:eastAsia="ja-JP"/>
        </w:rPr>
        <w:t xml:space="preserve"> or the recommended time</w:t>
      </w:r>
      <w:r w:rsidR="00AB14FF" w:rsidRPr="0081017B">
        <w:rPr>
          <w:rFonts w:ascii="Arial" w:eastAsia="MS Mincho" w:hAnsi="Arial" w:cs="Arial"/>
          <w:lang w:eastAsia="ja-JP"/>
        </w:rPr>
        <w:t>-</w:t>
      </w:r>
      <w:r w:rsidRPr="0081017B">
        <w:rPr>
          <w:rFonts w:ascii="Arial" w:eastAsia="MS Mincho" w:hAnsi="Arial" w:cs="Arial"/>
          <w:lang w:eastAsia="ja-JP"/>
        </w:rPr>
        <w:t xml:space="preserve">frame to deliver the prescribed dose. Always treat the area of interest as well as including a border of surrounding healthy tissue and any other parts of the kinetic chain that are involved in; compensating for; or affected by the injured body part. You can perform laser therapy in conjunction with (simultaneously) stretching or ROM in cooperative patients. </w:t>
      </w:r>
      <w:r w:rsidRPr="0081017B">
        <w:rPr>
          <w:rFonts w:ascii="Arial" w:eastAsia="MS Mincho" w:hAnsi="Arial" w:cs="Arial"/>
          <w:b/>
          <w:lang w:eastAsia="ja-JP"/>
        </w:rPr>
        <w:t xml:space="preserve">Monitor for superficial thermal effects especially with darker skin/coat colors. </w:t>
      </w:r>
      <w:r w:rsidRPr="0081017B">
        <w:rPr>
          <w:rFonts w:ascii="Arial" w:eastAsia="MS Mincho" w:hAnsi="Arial" w:cs="Arial"/>
          <w:lang w:eastAsia="ja-JP"/>
        </w:rPr>
        <w:t xml:space="preserve"> </w:t>
      </w:r>
    </w:p>
    <w:p w14:paraId="7A90D8D0" w14:textId="031F51B6" w:rsidR="0081017B" w:rsidRPr="0081017B" w:rsidRDefault="0081017B" w:rsidP="0081017B">
      <w:pPr>
        <w:spacing w:after="0" w:line="240" w:lineRule="auto"/>
        <w:rPr>
          <w:rFonts w:ascii="Arial" w:eastAsia="MS Mincho" w:hAnsi="Arial" w:cs="Arial"/>
          <w:lang w:eastAsia="ja-JP"/>
        </w:rPr>
      </w:pPr>
      <w:r w:rsidRPr="0081017B">
        <w:rPr>
          <w:rFonts w:ascii="Arial" w:eastAsia="MS Mincho" w:hAnsi="Arial" w:cs="Arial"/>
          <w:lang w:eastAsia="ja-JP"/>
        </w:rPr>
        <w:t xml:space="preserve">Keep in mind your “Line of Drive”. </w:t>
      </w:r>
      <w:r>
        <w:rPr>
          <w:rFonts w:ascii="Arial" w:eastAsia="MS Mincho" w:hAnsi="Arial" w:cs="Arial"/>
          <w:lang w:eastAsia="ja-JP"/>
        </w:rPr>
        <w:t>(</w:t>
      </w:r>
      <w:r w:rsidRPr="0081017B">
        <w:rPr>
          <w:rFonts w:ascii="Arial" w:eastAsia="MS Mincho" w:hAnsi="Arial" w:cs="Arial"/>
          <w:lang w:eastAsia="ja-JP"/>
        </w:rPr>
        <w:t>Make sure the laser beam is being directed towards the target tissue.</w:t>
      </w:r>
      <w:r>
        <w:rPr>
          <w:rFonts w:ascii="Arial" w:eastAsia="MS Mincho" w:hAnsi="Arial" w:cs="Arial"/>
          <w:lang w:eastAsia="ja-JP"/>
        </w:rPr>
        <w:t>)</w:t>
      </w:r>
    </w:p>
    <w:p w14:paraId="21DA8C2A" w14:textId="77777777" w:rsidR="0081017B" w:rsidRPr="0081017B" w:rsidRDefault="0081017B" w:rsidP="0081017B">
      <w:pPr>
        <w:spacing w:after="0" w:line="240" w:lineRule="auto"/>
        <w:rPr>
          <w:rFonts w:ascii="Arial" w:eastAsia="MS Mincho" w:hAnsi="Arial" w:cs="Arial"/>
          <w:lang w:eastAsia="ja-JP"/>
        </w:rPr>
      </w:pPr>
      <w:r w:rsidRPr="0081017B">
        <w:rPr>
          <w:rFonts w:ascii="Arial" w:eastAsia="MS Mincho" w:hAnsi="Arial" w:cs="Arial"/>
          <w:lang w:eastAsia="ja-JP"/>
        </w:rPr>
        <w:t>Direct the beam perpendicular to muscle tissue.</w:t>
      </w:r>
    </w:p>
    <w:p w14:paraId="583FF09D" w14:textId="77777777" w:rsidR="0081017B" w:rsidRPr="0081017B" w:rsidRDefault="0081017B" w:rsidP="0081017B">
      <w:pPr>
        <w:spacing w:after="0" w:line="240" w:lineRule="auto"/>
        <w:rPr>
          <w:rFonts w:ascii="Arial" w:eastAsia="MS Mincho" w:hAnsi="Arial" w:cs="Arial"/>
          <w:lang w:eastAsia="ja-JP"/>
        </w:rPr>
      </w:pPr>
      <w:r w:rsidRPr="0081017B">
        <w:rPr>
          <w:rFonts w:ascii="Arial" w:eastAsia="MS Mincho" w:hAnsi="Arial" w:cs="Arial"/>
          <w:lang w:eastAsia="ja-JP"/>
        </w:rPr>
        <w:t>Direct the beam parallel to joint surfaces.</w:t>
      </w:r>
    </w:p>
    <w:p w14:paraId="27FE8A35" w14:textId="77777777" w:rsidR="0081017B" w:rsidRPr="0081017B" w:rsidRDefault="0081017B" w:rsidP="0081017B">
      <w:pPr>
        <w:spacing w:after="0" w:line="240" w:lineRule="auto"/>
        <w:rPr>
          <w:rFonts w:ascii="Arial" w:eastAsia="MS Mincho" w:hAnsi="Arial" w:cs="Arial"/>
          <w:lang w:eastAsia="ja-JP"/>
        </w:rPr>
      </w:pPr>
      <w:r w:rsidRPr="0081017B">
        <w:rPr>
          <w:rFonts w:ascii="Arial" w:eastAsia="MS Mincho" w:hAnsi="Arial" w:cs="Arial"/>
          <w:lang w:eastAsia="ja-JP"/>
        </w:rPr>
        <w:t>Treat connecting muscles, tendons, bursas.</w:t>
      </w:r>
    </w:p>
    <w:p w14:paraId="5D41F2C4" w14:textId="426D2DEE"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ab/>
      </w:r>
    </w:p>
    <w:p w14:paraId="38907D86"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b/>
          <w:lang w:eastAsia="ja-JP"/>
        </w:rPr>
        <w:t>Non-Contact</w:t>
      </w:r>
      <w:r w:rsidRPr="0081017B">
        <w:rPr>
          <w:rFonts w:ascii="Arial" w:eastAsia="MS Mincho" w:hAnsi="Arial" w:cs="Arial"/>
          <w:lang w:eastAsia="ja-JP"/>
        </w:rPr>
        <w:t xml:space="preserve"> </w:t>
      </w:r>
    </w:p>
    <w:p w14:paraId="1A2C5DF7" w14:textId="58AF65F3"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Non-contact treatments are almost always done in a scanning mode.  Scan 1-2 cm from </w:t>
      </w:r>
      <w:r w:rsidR="00EA1E44" w:rsidRPr="0081017B">
        <w:rPr>
          <w:rFonts w:ascii="Arial" w:eastAsia="MS Mincho" w:hAnsi="Arial" w:cs="Arial"/>
          <w:lang w:eastAsia="ja-JP"/>
        </w:rPr>
        <w:t xml:space="preserve">the </w:t>
      </w:r>
      <w:r w:rsidRPr="0081017B">
        <w:rPr>
          <w:rFonts w:ascii="Arial" w:eastAsia="MS Mincho" w:hAnsi="Arial" w:cs="Arial"/>
          <w:lang w:eastAsia="ja-JP"/>
        </w:rPr>
        <w:t xml:space="preserve">surface with slow passage (about 3 cm/second) over the affected area and 1-2 inches of surrounding healthy tissue. Used for open wounds or any area with discharge or exudates. Also used on very painful/sensitive areas.    </w:t>
      </w:r>
    </w:p>
    <w:p w14:paraId="0E581164"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        ___________________________________________________________</w:t>
      </w:r>
      <w:r w:rsidRPr="0081017B">
        <w:rPr>
          <w:rFonts w:ascii="Arial" w:eastAsia="MS Mincho" w:hAnsi="Arial" w:cs="Arial"/>
          <w:lang w:eastAsia="ja-JP"/>
        </w:rPr>
        <w:tab/>
      </w:r>
    </w:p>
    <w:p w14:paraId="639FE797" w14:textId="77777777" w:rsidR="001A2B00" w:rsidRPr="0081017B" w:rsidRDefault="001A2B00" w:rsidP="001A2B00">
      <w:pPr>
        <w:spacing w:after="0" w:line="240" w:lineRule="auto"/>
        <w:rPr>
          <w:rFonts w:ascii="Arial" w:eastAsia="MS Mincho" w:hAnsi="Arial" w:cs="Arial"/>
          <w:lang w:eastAsia="ja-JP"/>
        </w:rPr>
      </w:pPr>
    </w:p>
    <w:p w14:paraId="088489E3" w14:textId="77777777" w:rsidR="001A2B00" w:rsidRPr="0081017B" w:rsidRDefault="001A2B00" w:rsidP="001A2B00">
      <w:pPr>
        <w:spacing w:after="0" w:line="240" w:lineRule="auto"/>
        <w:jc w:val="center"/>
        <w:rPr>
          <w:rFonts w:ascii="Arial" w:eastAsia="MS Mincho" w:hAnsi="Arial" w:cs="Arial"/>
          <w:b/>
          <w:u w:val="single"/>
          <w:lang w:eastAsia="ja-JP"/>
        </w:rPr>
      </w:pPr>
      <w:r w:rsidRPr="0081017B">
        <w:rPr>
          <w:rFonts w:ascii="Arial" w:eastAsia="MS Mincho" w:hAnsi="Arial" w:cs="Arial"/>
          <w:b/>
          <w:u w:val="single"/>
          <w:lang w:eastAsia="ja-JP"/>
        </w:rPr>
        <w:t>Current Dosage Guidelines</w:t>
      </w:r>
    </w:p>
    <w:p w14:paraId="5FAA90DF" w14:textId="77777777" w:rsidR="001A2B00" w:rsidRPr="0081017B" w:rsidRDefault="001A2B00" w:rsidP="001A2B00">
      <w:pPr>
        <w:spacing w:after="0" w:line="240" w:lineRule="auto"/>
        <w:jc w:val="center"/>
        <w:rPr>
          <w:rFonts w:ascii="Arial" w:eastAsia="MS Mincho" w:hAnsi="Arial" w:cs="Arial"/>
          <w:b/>
          <w:u w:val="single"/>
          <w:lang w:eastAsia="ja-JP"/>
        </w:rPr>
      </w:pPr>
    </w:p>
    <w:p w14:paraId="2D8498D3"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b/>
          <w:bCs/>
          <w:u w:val="single"/>
          <w:lang w:eastAsia="ja-JP"/>
        </w:rPr>
        <w:t>Wounds/Superficial Lesions</w:t>
      </w:r>
    </w:p>
    <w:p w14:paraId="52E79A03"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Acute </w:t>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t>1-4 J/cm2</w:t>
      </w:r>
    </w:p>
    <w:p w14:paraId="1A0C4A3F"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Chronic </w:t>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t>4-30 J/cm2</w:t>
      </w:r>
    </w:p>
    <w:p w14:paraId="64890E9A"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b/>
          <w:bCs/>
          <w:u w:val="single"/>
          <w:lang w:eastAsia="ja-JP"/>
        </w:rPr>
        <w:t>Musculoskeletal</w:t>
      </w:r>
    </w:p>
    <w:p w14:paraId="7902213A"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Acute Superficial Pain       </w:t>
      </w:r>
      <w:r w:rsidRPr="0081017B">
        <w:rPr>
          <w:rFonts w:ascii="Arial" w:eastAsia="MS Mincho" w:hAnsi="Arial" w:cs="Arial"/>
          <w:lang w:eastAsia="ja-JP"/>
        </w:rPr>
        <w:tab/>
        <w:t>2-4 J/cm2</w:t>
      </w:r>
    </w:p>
    <w:p w14:paraId="61C1B4DD"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Acute Deep Pain                </w:t>
      </w:r>
      <w:r w:rsidRPr="0081017B">
        <w:rPr>
          <w:rFonts w:ascii="Arial" w:eastAsia="MS Mincho" w:hAnsi="Arial" w:cs="Arial"/>
          <w:lang w:eastAsia="ja-JP"/>
        </w:rPr>
        <w:tab/>
        <w:t>3-6 J/cm2</w:t>
      </w:r>
    </w:p>
    <w:p w14:paraId="5F4479CB"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Pain/Chronic/Deep-</w:t>
      </w:r>
      <w:proofErr w:type="gramStart"/>
      <w:r w:rsidRPr="0081017B">
        <w:rPr>
          <w:rFonts w:ascii="Arial" w:eastAsia="MS Mincho" w:hAnsi="Arial" w:cs="Arial"/>
          <w:lang w:eastAsia="ja-JP"/>
        </w:rPr>
        <w:t xml:space="preserve">Seated  </w:t>
      </w:r>
      <w:r w:rsidRPr="0081017B">
        <w:rPr>
          <w:rFonts w:ascii="Arial" w:eastAsia="MS Mincho" w:hAnsi="Arial" w:cs="Arial"/>
          <w:lang w:eastAsia="ja-JP"/>
        </w:rPr>
        <w:tab/>
      </w:r>
      <w:proofErr w:type="gramEnd"/>
      <w:r w:rsidRPr="0081017B">
        <w:rPr>
          <w:rFonts w:ascii="Arial" w:eastAsia="MS Mincho" w:hAnsi="Arial" w:cs="Arial"/>
          <w:lang w:eastAsia="ja-JP"/>
        </w:rPr>
        <w:t>6-20 J/cm2</w:t>
      </w:r>
    </w:p>
    <w:p w14:paraId="61015615" w14:textId="77777777" w:rsidR="001A2B00" w:rsidRPr="0081017B" w:rsidRDefault="001A2B00" w:rsidP="001A2B00">
      <w:pPr>
        <w:spacing w:after="0" w:line="240" w:lineRule="auto"/>
        <w:rPr>
          <w:rFonts w:ascii="Arial" w:eastAsia="MS Mincho" w:hAnsi="Arial" w:cs="Arial"/>
          <w:b/>
          <w:u w:val="single"/>
          <w:lang w:eastAsia="ja-JP"/>
        </w:rPr>
      </w:pPr>
    </w:p>
    <w:p w14:paraId="4AB75F22" w14:textId="77777777" w:rsidR="0081017B" w:rsidRDefault="0081017B" w:rsidP="001A2B00">
      <w:pPr>
        <w:spacing w:after="0" w:line="240" w:lineRule="auto"/>
        <w:jc w:val="center"/>
        <w:rPr>
          <w:rFonts w:ascii="Arial" w:eastAsia="MS Mincho" w:hAnsi="Arial" w:cs="Arial"/>
          <w:b/>
          <w:u w:val="single"/>
          <w:lang w:eastAsia="ja-JP"/>
        </w:rPr>
      </w:pPr>
    </w:p>
    <w:p w14:paraId="072BA445" w14:textId="77777777" w:rsidR="0081017B" w:rsidRDefault="0081017B" w:rsidP="001A2B00">
      <w:pPr>
        <w:spacing w:after="0" w:line="240" w:lineRule="auto"/>
        <w:jc w:val="center"/>
        <w:rPr>
          <w:rFonts w:ascii="Arial" w:eastAsia="MS Mincho" w:hAnsi="Arial" w:cs="Arial"/>
          <w:b/>
          <w:u w:val="single"/>
          <w:lang w:eastAsia="ja-JP"/>
        </w:rPr>
      </w:pPr>
    </w:p>
    <w:p w14:paraId="12629709" w14:textId="77777777" w:rsidR="0081017B" w:rsidRDefault="0081017B" w:rsidP="001A2B00">
      <w:pPr>
        <w:spacing w:after="0" w:line="240" w:lineRule="auto"/>
        <w:jc w:val="center"/>
        <w:rPr>
          <w:rFonts w:ascii="Arial" w:eastAsia="MS Mincho" w:hAnsi="Arial" w:cs="Arial"/>
          <w:b/>
          <w:u w:val="single"/>
          <w:lang w:eastAsia="ja-JP"/>
        </w:rPr>
      </w:pPr>
    </w:p>
    <w:p w14:paraId="0B504EB4" w14:textId="30499840" w:rsidR="001A2B00" w:rsidRPr="0081017B" w:rsidRDefault="001A2B00" w:rsidP="001A2B00">
      <w:pPr>
        <w:spacing w:after="0" w:line="240" w:lineRule="auto"/>
        <w:jc w:val="center"/>
        <w:rPr>
          <w:rFonts w:ascii="Arial" w:eastAsia="MS Mincho" w:hAnsi="Arial" w:cs="Arial"/>
          <w:b/>
          <w:u w:val="single"/>
          <w:lang w:eastAsia="ja-JP"/>
        </w:rPr>
      </w:pPr>
      <w:r w:rsidRPr="0081017B">
        <w:rPr>
          <w:rFonts w:ascii="Arial" w:eastAsia="MS Mincho" w:hAnsi="Arial" w:cs="Arial"/>
          <w:b/>
          <w:u w:val="single"/>
          <w:lang w:eastAsia="ja-JP"/>
        </w:rPr>
        <w:lastRenderedPageBreak/>
        <w:t>Power Guidelines</w:t>
      </w:r>
    </w:p>
    <w:p w14:paraId="22E81886" w14:textId="77777777" w:rsidR="001A2B00" w:rsidRPr="0081017B" w:rsidRDefault="001A2B00" w:rsidP="001A2B00">
      <w:pPr>
        <w:spacing w:after="0" w:line="240" w:lineRule="auto"/>
        <w:jc w:val="center"/>
        <w:rPr>
          <w:rFonts w:ascii="Arial" w:eastAsia="MS Mincho" w:hAnsi="Arial" w:cs="Arial"/>
          <w:b/>
          <w:u w:val="single"/>
          <w:lang w:eastAsia="ja-JP"/>
        </w:rPr>
      </w:pPr>
    </w:p>
    <w:p w14:paraId="3D018AF2"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b/>
          <w:bCs/>
          <w:u w:val="single"/>
          <w:lang w:eastAsia="ja-JP"/>
        </w:rPr>
        <w:t>Area</w:t>
      </w:r>
      <w:r w:rsidRPr="0081017B">
        <w:rPr>
          <w:rFonts w:ascii="Arial" w:eastAsia="MS Mincho" w:hAnsi="Arial" w:cs="Arial"/>
          <w:b/>
          <w:bCs/>
          <w:u w:val="single"/>
          <w:lang w:eastAsia="ja-JP"/>
        </w:rPr>
        <w:tab/>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t xml:space="preserve">    </w:t>
      </w:r>
      <w:r w:rsidRPr="0081017B">
        <w:rPr>
          <w:rFonts w:ascii="Arial" w:eastAsia="MS Mincho" w:hAnsi="Arial" w:cs="Arial"/>
          <w:b/>
          <w:bCs/>
          <w:u w:val="single"/>
          <w:lang w:eastAsia="ja-JP"/>
        </w:rPr>
        <w:t>Power (W)</w:t>
      </w:r>
    </w:p>
    <w:p w14:paraId="7F3C3D94"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Skin and Mucosa</w:t>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t>1-3</w:t>
      </w:r>
    </w:p>
    <w:p w14:paraId="45134489" w14:textId="6B48E831"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Carpus/Tarsus</w:t>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t>3-6</w:t>
      </w:r>
    </w:p>
    <w:p w14:paraId="0F3919A8"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Shoulder</w:t>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t>4-7</w:t>
      </w:r>
    </w:p>
    <w:p w14:paraId="1C9A0C5D"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Stifle</w:t>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t>3-6</w:t>
      </w:r>
    </w:p>
    <w:p w14:paraId="5CD90674"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Hip T/L Spine</w:t>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t xml:space="preserve">     </w:t>
      </w:r>
      <w:r w:rsidRPr="0081017B">
        <w:rPr>
          <w:rFonts w:ascii="Arial" w:eastAsia="MS Mincho" w:hAnsi="Arial" w:cs="Arial"/>
          <w:lang w:eastAsia="ja-JP"/>
        </w:rPr>
        <w:tab/>
        <w:t xml:space="preserve"> 6-15</w:t>
      </w:r>
    </w:p>
    <w:p w14:paraId="0CD9729A"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Neck</w:t>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r>
      <w:r w:rsidRPr="0081017B">
        <w:rPr>
          <w:rFonts w:ascii="Arial" w:eastAsia="MS Mincho" w:hAnsi="Arial" w:cs="Arial"/>
          <w:lang w:eastAsia="ja-JP"/>
        </w:rPr>
        <w:tab/>
        <w:t>5-12</w:t>
      </w:r>
    </w:p>
    <w:p w14:paraId="0D0E24FD" w14:textId="77777777" w:rsidR="001A2B00" w:rsidRPr="0081017B" w:rsidRDefault="001A2B00" w:rsidP="001A2B00">
      <w:pPr>
        <w:spacing w:after="0" w:line="240" w:lineRule="auto"/>
        <w:rPr>
          <w:rFonts w:ascii="Arial" w:eastAsia="MS Mincho" w:hAnsi="Arial" w:cs="Arial"/>
          <w:lang w:eastAsia="ja-JP"/>
        </w:rPr>
      </w:pPr>
    </w:p>
    <w:p w14:paraId="72ADA35F" w14:textId="77777777" w:rsidR="001A2B00" w:rsidRPr="0081017B" w:rsidRDefault="001A2B00" w:rsidP="001A2B00">
      <w:pPr>
        <w:spacing w:after="0" w:line="240" w:lineRule="auto"/>
        <w:rPr>
          <w:rFonts w:ascii="Arial" w:eastAsia="MS Mincho" w:hAnsi="Arial" w:cs="Arial"/>
          <w:b/>
          <w:lang w:eastAsia="ja-JP"/>
        </w:rPr>
      </w:pPr>
    </w:p>
    <w:p w14:paraId="0A616CD3" w14:textId="77777777" w:rsidR="001A2B00" w:rsidRPr="0081017B" w:rsidRDefault="001A2B00" w:rsidP="001A2B00">
      <w:pPr>
        <w:spacing w:after="0" w:line="240" w:lineRule="auto"/>
        <w:jc w:val="center"/>
        <w:rPr>
          <w:rFonts w:ascii="Arial" w:eastAsia="MS Mincho" w:hAnsi="Arial" w:cs="Arial"/>
          <w:b/>
          <w:u w:val="single"/>
          <w:lang w:eastAsia="ja-JP"/>
        </w:rPr>
      </w:pPr>
      <w:r w:rsidRPr="0081017B">
        <w:rPr>
          <w:rFonts w:ascii="Arial" w:eastAsia="MS Mincho" w:hAnsi="Arial" w:cs="Arial"/>
          <w:b/>
          <w:u w:val="single"/>
          <w:lang w:eastAsia="ja-JP"/>
        </w:rPr>
        <w:t>Optimum Beam Frequency</w:t>
      </w:r>
    </w:p>
    <w:p w14:paraId="56989120" w14:textId="77777777" w:rsidR="001A2B00" w:rsidRPr="0081017B" w:rsidRDefault="001A2B00" w:rsidP="001A2B00">
      <w:pPr>
        <w:spacing w:after="0" w:line="240" w:lineRule="auto"/>
        <w:ind w:firstLine="720"/>
        <w:rPr>
          <w:rFonts w:ascii="Arial" w:eastAsia="MS Mincho" w:hAnsi="Arial" w:cs="Arial"/>
          <w:b/>
          <w:u w:val="single"/>
          <w:lang w:eastAsia="ja-JP"/>
        </w:rPr>
      </w:pPr>
    </w:p>
    <w:p w14:paraId="3604547D" w14:textId="757689B8" w:rsidR="001A2B00" w:rsidRPr="0081017B" w:rsidRDefault="001A2B00" w:rsidP="0081017B">
      <w:pPr>
        <w:spacing w:after="0" w:line="240" w:lineRule="auto"/>
        <w:rPr>
          <w:rFonts w:ascii="Arial" w:eastAsia="MS Mincho" w:hAnsi="Arial" w:cs="Arial"/>
          <w:b/>
          <w:lang w:eastAsia="ja-JP"/>
        </w:rPr>
      </w:pPr>
      <w:r w:rsidRPr="0081017B">
        <w:rPr>
          <w:rFonts w:ascii="Arial" w:eastAsia="MS Mincho" w:hAnsi="Arial" w:cs="Arial"/>
          <w:b/>
          <w:lang w:eastAsia="ja-JP"/>
        </w:rPr>
        <w:t xml:space="preserve">Pain/Neuralgia </w:t>
      </w:r>
      <w:r w:rsidRPr="0081017B">
        <w:rPr>
          <w:rFonts w:ascii="Arial" w:eastAsia="MS Mincho" w:hAnsi="Arial" w:cs="Arial"/>
          <w:b/>
          <w:lang w:eastAsia="ja-JP"/>
        </w:rPr>
        <w:tab/>
      </w:r>
      <w:r w:rsidRPr="0081017B">
        <w:rPr>
          <w:rFonts w:ascii="Arial" w:eastAsia="MS Mincho" w:hAnsi="Arial" w:cs="Arial"/>
          <w:b/>
          <w:lang w:eastAsia="ja-JP"/>
        </w:rPr>
        <w:tab/>
        <w:t>2-20 Hz or CW</w:t>
      </w:r>
      <w:r w:rsidRPr="0081017B">
        <w:rPr>
          <w:rFonts w:ascii="Arial" w:eastAsia="MS Mincho" w:hAnsi="Arial" w:cs="Arial"/>
          <w:b/>
          <w:lang w:eastAsia="ja-JP"/>
        </w:rPr>
        <w:tab/>
      </w:r>
      <w:r w:rsidR="0081017B" w:rsidRPr="0081017B">
        <w:rPr>
          <w:rFonts w:ascii="Arial" w:eastAsia="MS Mincho" w:hAnsi="Arial" w:cs="Arial"/>
          <w:b/>
          <w:lang w:eastAsia="ja-JP"/>
        </w:rPr>
        <w:t>Bone</w:t>
      </w:r>
      <w:r w:rsidR="0081017B" w:rsidRPr="0081017B">
        <w:rPr>
          <w:rFonts w:ascii="Arial" w:eastAsia="MS Mincho" w:hAnsi="Arial" w:cs="Arial"/>
          <w:b/>
          <w:lang w:eastAsia="ja-JP"/>
        </w:rPr>
        <w:tab/>
      </w:r>
      <w:r w:rsidR="0081017B" w:rsidRPr="0081017B">
        <w:rPr>
          <w:rFonts w:ascii="Arial" w:eastAsia="MS Mincho" w:hAnsi="Arial" w:cs="Arial"/>
          <w:b/>
          <w:lang w:eastAsia="ja-JP"/>
        </w:rPr>
        <w:tab/>
      </w:r>
      <w:r w:rsidR="0081017B" w:rsidRPr="0081017B">
        <w:rPr>
          <w:rFonts w:ascii="Arial" w:eastAsia="MS Mincho" w:hAnsi="Arial" w:cs="Arial"/>
          <w:b/>
          <w:lang w:eastAsia="ja-JP"/>
        </w:rPr>
        <w:tab/>
        <w:t>&lt;500 Hz</w:t>
      </w:r>
    </w:p>
    <w:p w14:paraId="5F2A0D69" w14:textId="490A5232" w:rsidR="001A2B00" w:rsidRPr="0081017B" w:rsidRDefault="001A2B00" w:rsidP="001A2B00">
      <w:pPr>
        <w:spacing w:after="0" w:line="240" w:lineRule="auto"/>
        <w:rPr>
          <w:rFonts w:ascii="Arial" w:eastAsia="MS Mincho" w:hAnsi="Arial" w:cs="Arial"/>
          <w:b/>
          <w:lang w:eastAsia="ja-JP"/>
        </w:rPr>
      </w:pPr>
      <w:r w:rsidRPr="0081017B">
        <w:rPr>
          <w:rFonts w:ascii="Arial" w:eastAsia="MS Mincho" w:hAnsi="Arial" w:cs="Arial"/>
          <w:b/>
          <w:lang w:eastAsia="ja-JP"/>
        </w:rPr>
        <w:t>Edema/Swelling</w:t>
      </w:r>
      <w:r w:rsidRPr="0081017B">
        <w:rPr>
          <w:rFonts w:ascii="Arial" w:eastAsia="MS Mincho" w:hAnsi="Arial" w:cs="Arial"/>
          <w:b/>
          <w:lang w:eastAsia="ja-JP"/>
        </w:rPr>
        <w:tab/>
      </w:r>
      <w:r w:rsidRPr="0081017B">
        <w:rPr>
          <w:rFonts w:ascii="Arial" w:eastAsia="MS Mincho" w:hAnsi="Arial" w:cs="Arial"/>
          <w:b/>
          <w:lang w:eastAsia="ja-JP"/>
        </w:rPr>
        <w:tab/>
        <w:t>1,000 Hz</w:t>
      </w:r>
      <w:r w:rsidRPr="0081017B">
        <w:rPr>
          <w:rFonts w:ascii="Arial" w:eastAsia="MS Mincho" w:hAnsi="Arial" w:cs="Arial"/>
          <w:b/>
          <w:lang w:eastAsia="ja-JP"/>
        </w:rPr>
        <w:tab/>
      </w:r>
      <w:r w:rsidRPr="0081017B">
        <w:rPr>
          <w:rFonts w:ascii="Arial" w:eastAsia="MS Mincho" w:hAnsi="Arial" w:cs="Arial"/>
          <w:b/>
          <w:lang w:eastAsia="ja-JP"/>
        </w:rPr>
        <w:tab/>
      </w:r>
      <w:r w:rsidR="0081017B" w:rsidRPr="0081017B">
        <w:rPr>
          <w:rFonts w:ascii="Arial" w:eastAsia="MS Mincho" w:hAnsi="Arial" w:cs="Arial"/>
          <w:b/>
          <w:lang w:eastAsia="ja-JP"/>
        </w:rPr>
        <w:t xml:space="preserve">Connective Tissue </w:t>
      </w:r>
      <w:r w:rsidR="0081017B" w:rsidRPr="0081017B">
        <w:rPr>
          <w:rFonts w:ascii="Arial" w:eastAsia="MS Mincho" w:hAnsi="Arial" w:cs="Arial"/>
          <w:b/>
          <w:lang w:eastAsia="ja-JP"/>
        </w:rPr>
        <w:tab/>
        <w:t>500-2000 Hz</w:t>
      </w:r>
    </w:p>
    <w:p w14:paraId="6B51525A" w14:textId="13D04588" w:rsidR="001A2B00" w:rsidRPr="0081017B" w:rsidRDefault="001A2B00" w:rsidP="001A2B00">
      <w:pPr>
        <w:spacing w:after="0" w:line="240" w:lineRule="auto"/>
        <w:rPr>
          <w:rFonts w:ascii="Arial" w:eastAsia="MS Mincho" w:hAnsi="Arial" w:cs="Arial"/>
          <w:b/>
          <w:lang w:eastAsia="ja-JP"/>
        </w:rPr>
      </w:pPr>
      <w:r w:rsidRPr="0081017B">
        <w:rPr>
          <w:rFonts w:ascii="Arial" w:eastAsia="MS Mincho" w:hAnsi="Arial" w:cs="Arial"/>
          <w:b/>
          <w:lang w:eastAsia="ja-JP"/>
        </w:rPr>
        <w:t>General Stimulation</w:t>
      </w:r>
      <w:r w:rsidRPr="0081017B">
        <w:rPr>
          <w:rFonts w:ascii="Arial" w:eastAsia="MS Mincho" w:hAnsi="Arial" w:cs="Arial"/>
          <w:b/>
          <w:lang w:eastAsia="ja-JP"/>
        </w:rPr>
        <w:tab/>
      </w:r>
      <w:r w:rsidRPr="0081017B">
        <w:rPr>
          <w:rFonts w:ascii="Arial" w:eastAsia="MS Mincho" w:hAnsi="Arial" w:cs="Arial"/>
          <w:b/>
          <w:lang w:eastAsia="ja-JP"/>
        </w:rPr>
        <w:tab/>
        <w:t>2,500 Hz</w:t>
      </w:r>
      <w:r w:rsidRPr="0081017B">
        <w:rPr>
          <w:rFonts w:ascii="Arial" w:eastAsia="MS Mincho" w:hAnsi="Arial" w:cs="Arial"/>
          <w:b/>
          <w:lang w:eastAsia="ja-JP"/>
        </w:rPr>
        <w:tab/>
      </w:r>
      <w:r w:rsidRPr="0081017B">
        <w:rPr>
          <w:rFonts w:ascii="Arial" w:eastAsia="MS Mincho" w:hAnsi="Arial" w:cs="Arial"/>
          <w:b/>
          <w:lang w:eastAsia="ja-JP"/>
        </w:rPr>
        <w:tab/>
      </w:r>
      <w:r w:rsidR="0081017B" w:rsidRPr="0081017B">
        <w:rPr>
          <w:rFonts w:ascii="Arial" w:eastAsia="MS Mincho" w:hAnsi="Arial" w:cs="Arial"/>
          <w:b/>
          <w:lang w:eastAsia="ja-JP"/>
        </w:rPr>
        <w:t>Muscle</w:t>
      </w:r>
      <w:r w:rsidR="0081017B" w:rsidRPr="0081017B">
        <w:rPr>
          <w:rFonts w:ascii="Arial" w:eastAsia="MS Mincho" w:hAnsi="Arial" w:cs="Arial"/>
          <w:b/>
          <w:lang w:eastAsia="ja-JP"/>
        </w:rPr>
        <w:tab/>
      </w:r>
      <w:r w:rsidR="0081017B" w:rsidRPr="0081017B">
        <w:rPr>
          <w:rFonts w:ascii="Arial" w:eastAsia="MS Mincho" w:hAnsi="Arial" w:cs="Arial"/>
          <w:b/>
          <w:lang w:eastAsia="ja-JP"/>
        </w:rPr>
        <w:tab/>
        <w:t>2000-10,000 Hz</w:t>
      </w:r>
    </w:p>
    <w:p w14:paraId="5C6039E3" w14:textId="380836AB" w:rsidR="001A2B00" w:rsidRPr="0081017B" w:rsidRDefault="001A2B00" w:rsidP="001A2B00">
      <w:pPr>
        <w:spacing w:after="0" w:line="240" w:lineRule="auto"/>
        <w:rPr>
          <w:rFonts w:ascii="Arial" w:eastAsia="MS Mincho" w:hAnsi="Arial" w:cs="Arial"/>
          <w:b/>
          <w:lang w:eastAsia="ja-JP"/>
        </w:rPr>
      </w:pPr>
      <w:r w:rsidRPr="0081017B">
        <w:rPr>
          <w:rFonts w:ascii="Arial" w:eastAsia="MS Mincho" w:hAnsi="Arial" w:cs="Arial"/>
          <w:b/>
          <w:lang w:eastAsia="ja-JP"/>
        </w:rPr>
        <w:t>Inflammation</w:t>
      </w:r>
      <w:r w:rsidRPr="0081017B">
        <w:rPr>
          <w:rFonts w:ascii="Arial" w:eastAsia="MS Mincho" w:hAnsi="Arial" w:cs="Arial"/>
          <w:b/>
          <w:lang w:eastAsia="ja-JP"/>
        </w:rPr>
        <w:tab/>
      </w:r>
      <w:r w:rsidRPr="0081017B">
        <w:rPr>
          <w:rFonts w:ascii="Arial" w:eastAsia="MS Mincho" w:hAnsi="Arial" w:cs="Arial"/>
          <w:b/>
          <w:lang w:eastAsia="ja-JP"/>
        </w:rPr>
        <w:tab/>
      </w:r>
      <w:r w:rsidRPr="0081017B">
        <w:rPr>
          <w:rFonts w:ascii="Arial" w:eastAsia="MS Mincho" w:hAnsi="Arial" w:cs="Arial"/>
          <w:b/>
          <w:lang w:eastAsia="ja-JP"/>
        </w:rPr>
        <w:tab/>
        <w:t>5,000 Hz</w:t>
      </w:r>
      <w:r w:rsidRPr="0081017B">
        <w:rPr>
          <w:rFonts w:ascii="Arial" w:eastAsia="MS Mincho" w:hAnsi="Arial" w:cs="Arial"/>
          <w:b/>
          <w:lang w:eastAsia="ja-JP"/>
        </w:rPr>
        <w:tab/>
      </w:r>
      <w:r w:rsidRPr="0081017B">
        <w:rPr>
          <w:rFonts w:ascii="Arial" w:eastAsia="MS Mincho" w:hAnsi="Arial" w:cs="Arial"/>
          <w:b/>
          <w:lang w:eastAsia="ja-JP"/>
        </w:rPr>
        <w:tab/>
      </w:r>
      <w:r w:rsidR="0081017B" w:rsidRPr="0081017B">
        <w:rPr>
          <w:rFonts w:ascii="Arial" w:eastAsia="MS Mincho" w:hAnsi="Arial" w:cs="Arial"/>
          <w:b/>
          <w:lang w:eastAsia="ja-JP"/>
        </w:rPr>
        <w:t>Dermis</w:t>
      </w:r>
      <w:r w:rsidR="0081017B" w:rsidRPr="0081017B">
        <w:rPr>
          <w:rFonts w:ascii="Arial" w:eastAsia="MS Mincho" w:hAnsi="Arial" w:cs="Arial"/>
          <w:b/>
          <w:lang w:eastAsia="ja-JP"/>
        </w:rPr>
        <w:tab/>
      </w:r>
      <w:r w:rsidR="0081017B" w:rsidRPr="0081017B">
        <w:rPr>
          <w:rFonts w:ascii="Arial" w:eastAsia="MS Mincho" w:hAnsi="Arial" w:cs="Arial"/>
          <w:b/>
          <w:lang w:eastAsia="ja-JP"/>
        </w:rPr>
        <w:tab/>
        <w:t>&gt;10,000 Hz</w:t>
      </w:r>
    </w:p>
    <w:p w14:paraId="72999F84" w14:textId="48161470" w:rsidR="001A2B00" w:rsidRPr="0081017B" w:rsidRDefault="001A2B00" w:rsidP="001A2B00">
      <w:pPr>
        <w:spacing w:after="0" w:line="240" w:lineRule="auto"/>
        <w:rPr>
          <w:rFonts w:ascii="Arial" w:eastAsia="MS Mincho" w:hAnsi="Arial" w:cs="Arial"/>
          <w:lang w:eastAsia="ja-JP"/>
        </w:rPr>
      </w:pPr>
    </w:p>
    <w:p w14:paraId="0A8973EE" w14:textId="77777777" w:rsidR="001A2B00" w:rsidRPr="0081017B" w:rsidRDefault="001A2B00" w:rsidP="001A2B00">
      <w:pPr>
        <w:spacing w:after="0" w:line="240" w:lineRule="auto"/>
        <w:rPr>
          <w:rFonts w:ascii="Arial" w:eastAsia="MS Mincho" w:hAnsi="Arial" w:cs="Arial"/>
          <w:b/>
          <w:i/>
          <w:lang w:eastAsia="ja-JP"/>
        </w:rPr>
      </w:pPr>
    </w:p>
    <w:p w14:paraId="036CCCD5" w14:textId="77777777" w:rsidR="0081017B" w:rsidRDefault="00AB14FF" w:rsidP="001A2B00">
      <w:pPr>
        <w:spacing w:after="0" w:line="240" w:lineRule="auto"/>
        <w:rPr>
          <w:rFonts w:ascii="Arial" w:eastAsia="MS Mincho" w:hAnsi="Arial" w:cs="Arial"/>
          <w:b/>
          <w:i/>
          <w:lang w:eastAsia="ja-JP"/>
        </w:rPr>
      </w:pPr>
      <w:r w:rsidRPr="0081017B">
        <w:rPr>
          <w:rFonts w:ascii="Arial" w:eastAsia="MS Mincho" w:hAnsi="Arial" w:cs="Arial"/>
          <w:b/>
          <w:i/>
          <w:lang w:eastAsia="ja-JP"/>
        </w:rPr>
        <w:t>For p</w:t>
      </w:r>
      <w:r w:rsidR="001A2B00" w:rsidRPr="0081017B">
        <w:rPr>
          <w:rFonts w:ascii="Arial" w:eastAsia="MS Mincho" w:hAnsi="Arial" w:cs="Arial"/>
          <w:b/>
          <w:i/>
          <w:lang w:eastAsia="ja-JP"/>
        </w:rPr>
        <w:t>ost-</w:t>
      </w:r>
      <w:r w:rsidRPr="0081017B">
        <w:rPr>
          <w:rFonts w:ascii="Arial" w:eastAsia="MS Mincho" w:hAnsi="Arial" w:cs="Arial"/>
          <w:b/>
          <w:i/>
          <w:lang w:eastAsia="ja-JP"/>
        </w:rPr>
        <w:t>o</w:t>
      </w:r>
      <w:r w:rsidR="001A2B00" w:rsidRPr="0081017B">
        <w:rPr>
          <w:rFonts w:ascii="Arial" w:eastAsia="MS Mincho" w:hAnsi="Arial" w:cs="Arial"/>
          <w:b/>
          <w:i/>
          <w:lang w:eastAsia="ja-JP"/>
        </w:rPr>
        <w:t>p or acute injuries use shorter times and/or lower power</w:t>
      </w:r>
    </w:p>
    <w:p w14:paraId="01697E6B" w14:textId="7FFAB66E" w:rsidR="001A2B00" w:rsidRPr="0081017B" w:rsidRDefault="001A2B00" w:rsidP="001A2B00">
      <w:pPr>
        <w:spacing w:after="0" w:line="240" w:lineRule="auto"/>
        <w:rPr>
          <w:rFonts w:ascii="Arial" w:eastAsia="MS Mincho" w:hAnsi="Arial" w:cs="Arial"/>
          <w:b/>
          <w:i/>
          <w:lang w:eastAsia="ja-JP"/>
        </w:rPr>
      </w:pPr>
      <w:r w:rsidRPr="0081017B">
        <w:rPr>
          <w:rFonts w:ascii="Arial" w:eastAsia="MS Mincho" w:hAnsi="Arial" w:cs="Arial"/>
          <w:b/>
          <w:i/>
          <w:lang w:eastAsia="ja-JP"/>
        </w:rPr>
        <w:t>(Lower Total Dosage/Joules).</w:t>
      </w:r>
    </w:p>
    <w:p w14:paraId="4723862B"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Some injuries may respond to a graduated treatment from lower to higher frequencies. Example: Start with CW then go to 20 Hertz followed by 500 Hertz followed by 2500-5000 Hertz. </w:t>
      </w:r>
    </w:p>
    <w:p w14:paraId="38DEFB69" w14:textId="77777777" w:rsidR="001A2B00" w:rsidRPr="0081017B" w:rsidRDefault="001A2B00" w:rsidP="001A2B00">
      <w:pPr>
        <w:spacing w:after="0" w:line="240" w:lineRule="auto"/>
        <w:rPr>
          <w:rFonts w:ascii="Arial" w:eastAsia="MS Mincho" w:hAnsi="Arial" w:cs="Arial"/>
          <w:b/>
          <w:lang w:eastAsia="ja-JP"/>
        </w:rPr>
      </w:pPr>
      <w:r w:rsidRPr="0081017B">
        <w:rPr>
          <w:rFonts w:ascii="Arial" w:eastAsia="MS Mincho" w:hAnsi="Arial" w:cs="Arial"/>
          <w:b/>
          <w:lang w:eastAsia="ja-JP"/>
        </w:rPr>
        <w:t>The protocols programmed into some lasers will do this for you automatically.</w:t>
      </w:r>
    </w:p>
    <w:p w14:paraId="5D5FBDA4"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noProof/>
          <w:lang w:eastAsia="ja-JP"/>
        </w:rPr>
        <mc:AlternateContent>
          <mc:Choice Requires="wps">
            <w:drawing>
              <wp:anchor distT="4294967295" distB="4294967295" distL="114300" distR="114300" simplePos="0" relativeHeight="251661312" behindDoc="0" locked="0" layoutInCell="0" allowOverlap="1" wp14:anchorId="5335DBAC" wp14:editId="54393132">
                <wp:simplePos x="0" y="0"/>
                <wp:positionH relativeFrom="column">
                  <wp:posOffset>800100</wp:posOffset>
                </wp:positionH>
                <wp:positionV relativeFrom="paragraph">
                  <wp:posOffset>83819</wp:posOffset>
                </wp:positionV>
                <wp:extent cx="4914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E15B"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GL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" o:allowincell="f"/>
            </w:pict>
          </mc:Fallback>
        </mc:AlternateContent>
      </w:r>
    </w:p>
    <w:p w14:paraId="3CFB15E5" w14:textId="104B2B82"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If noticing any discomfort, aversion reactions, or other hypersensitivity reactions, decrease power, increase hand speed, increase distance to tissue, or switch to a Pulse or Modulating (</w:t>
      </w:r>
      <w:r w:rsidR="00AB14FF" w:rsidRPr="0081017B">
        <w:rPr>
          <w:rFonts w:ascii="Arial" w:eastAsia="MS Mincho" w:hAnsi="Arial" w:cs="Arial"/>
          <w:lang w:eastAsia="ja-JP"/>
        </w:rPr>
        <w:t>h</w:t>
      </w:r>
      <w:r w:rsidRPr="0081017B">
        <w:rPr>
          <w:rFonts w:ascii="Arial" w:eastAsia="MS Mincho" w:hAnsi="Arial" w:cs="Arial"/>
          <w:lang w:eastAsia="ja-JP"/>
        </w:rPr>
        <w:t>ertz) delivery mode.</w:t>
      </w:r>
    </w:p>
    <w:p w14:paraId="0783B974" w14:textId="77777777" w:rsidR="001A2B00" w:rsidRPr="0081017B" w:rsidRDefault="001A2B00" w:rsidP="001A2B00">
      <w:pPr>
        <w:spacing w:after="0" w:line="240" w:lineRule="auto"/>
        <w:rPr>
          <w:rFonts w:ascii="Arial" w:eastAsia="MS Mincho" w:hAnsi="Arial" w:cs="Arial"/>
          <w:b/>
          <w:lang w:eastAsia="ja-JP"/>
        </w:rPr>
      </w:pPr>
    </w:p>
    <w:p w14:paraId="636E40A6" w14:textId="77777777" w:rsidR="001A2B00" w:rsidRPr="0081017B" w:rsidRDefault="001A2B00" w:rsidP="001A2B00">
      <w:pPr>
        <w:spacing w:after="0" w:line="240" w:lineRule="auto"/>
        <w:rPr>
          <w:rFonts w:ascii="Arial" w:eastAsia="MS Mincho" w:hAnsi="Arial" w:cs="Arial"/>
          <w:b/>
          <w:lang w:eastAsia="ja-JP"/>
        </w:rPr>
      </w:pPr>
    </w:p>
    <w:p w14:paraId="17B31246" w14:textId="77777777" w:rsidR="001A2B00" w:rsidRPr="0081017B" w:rsidRDefault="001A2B00" w:rsidP="001A2B00">
      <w:pPr>
        <w:spacing w:after="0" w:line="240" w:lineRule="auto"/>
        <w:rPr>
          <w:rFonts w:ascii="Arial" w:eastAsia="MS Mincho" w:hAnsi="Arial" w:cs="Arial"/>
          <w:b/>
          <w:lang w:eastAsia="ja-JP"/>
        </w:rPr>
      </w:pPr>
      <w:r w:rsidRPr="0081017B">
        <w:rPr>
          <w:rFonts w:ascii="Arial" w:eastAsia="MS Mincho" w:hAnsi="Arial" w:cs="Arial"/>
          <w:b/>
          <w:lang w:eastAsia="ja-JP"/>
        </w:rPr>
        <w:t>AGAIN-</w:t>
      </w:r>
      <w:r w:rsidRPr="0081017B">
        <w:rPr>
          <w:rFonts w:ascii="Arial" w:eastAsia="MS Mincho" w:hAnsi="Arial" w:cs="Arial"/>
          <w:noProof/>
          <w:lang w:eastAsia="ja-JP"/>
        </w:rPr>
        <mc:AlternateContent>
          <mc:Choice Requires="wps">
            <w:drawing>
              <wp:anchor distT="4294967295" distB="4294967295" distL="114300" distR="114300" simplePos="0" relativeHeight="251659264" behindDoc="0" locked="0" layoutInCell="0" allowOverlap="1" wp14:anchorId="31213198" wp14:editId="6178534F">
                <wp:simplePos x="0" y="0"/>
                <wp:positionH relativeFrom="column">
                  <wp:posOffset>800100</wp:posOffset>
                </wp:positionH>
                <wp:positionV relativeFrom="paragraph">
                  <wp:posOffset>15239</wp:posOffset>
                </wp:positionV>
                <wp:extent cx="4914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BF4C7"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2pt" to="45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x/HQIAADg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" o:allowincell="f"/>
            </w:pict>
          </mc:Fallback>
        </mc:AlternateContent>
      </w:r>
      <w:r w:rsidRPr="0081017B">
        <w:rPr>
          <w:rFonts w:ascii="Arial" w:eastAsia="MS Mincho" w:hAnsi="Arial" w:cs="Arial"/>
          <w:b/>
          <w:lang w:eastAsia="ja-JP"/>
        </w:rPr>
        <w:t>Most treatments are performed with the hand-piece in direct contact</w:t>
      </w:r>
      <w:r w:rsidRPr="0081017B">
        <w:rPr>
          <w:rFonts w:ascii="Arial" w:eastAsia="MS Mincho" w:hAnsi="Arial" w:cs="Arial"/>
          <w:lang w:eastAsia="ja-JP"/>
        </w:rPr>
        <w:t xml:space="preserve"> or approximately 1cm from the skin. A slow, constant, scanning or rocking motion over the target area is optimal while separating the hair coat. Always include a border of healthy tissue surrounding the area of concern. Laser any other structures in the kinetic chain that may be contributing to the mechanical support and therefore may be injured or adding stress to the injured area. It is always recommended when treating large areas to treat from </w:t>
      </w:r>
      <w:r w:rsidRPr="0081017B">
        <w:rPr>
          <w:rFonts w:ascii="Arial" w:eastAsia="MS Mincho" w:hAnsi="Arial" w:cs="Arial"/>
          <w:b/>
          <w:bCs/>
          <w:lang w:eastAsia="ja-JP"/>
        </w:rPr>
        <w:t>proximal to distal</w:t>
      </w:r>
      <w:r w:rsidRPr="0081017B">
        <w:rPr>
          <w:rFonts w:ascii="Arial" w:eastAsia="MS Mincho" w:hAnsi="Arial" w:cs="Arial"/>
          <w:lang w:eastAsia="ja-JP"/>
        </w:rPr>
        <w:t xml:space="preserve"> (musculoskeletal) or </w:t>
      </w:r>
      <w:r w:rsidRPr="0081017B">
        <w:rPr>
          <w:rFonts w:ascii="Arial" w:eastAsia="MS Mincho" w:hAnsi="Arial" w:cs="Arial"/>
          <w:b/>
          <w:bCs/>
          <w:lang w:eastAsia="ja-JP"/>
        </w:rPr>
        <w:t>central to peripheral</w:t>
      </w:r>
      <w:r w:rsidRPr="0081017B">
        <w:rPr>
          <w:rFonts w:ascii="Arial" w:eastAsia="MS Mincho" w:hAnsi="Arial" w:cs="Arial"/>
          <w:lang w:eastAsia="ja-JP"/>
        </w:rPr>
        <w:t xml:space="preserve"> (neurologic). When treating for edema/swelling always start with the major draining lymph nodes and associated lymphatics proximally then work down the affected area. </w:t>
      </w:r>
    </w:p>
    <w:p w14:paraId="4BD0C578"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noProof/>
          <w:lang w:eastAsia="ja-JP"/>
        </w:rPr>
        <mc:AlternateContent>
          <mc:Choice Requires="wps">
            <w:drawing>
              <wp:anchor distT="4294967295" distB="4294967295" distL="114300" distR="114300" simplePos="0" relativeHeight="251660288" behindDoc="0" locked="0" layoutInCell="0" allowOverlap="1" wp14:anchorId="6020D54A" wp14:editId="66A35EAF">
                <wp:simplePos x="0" y="0"/>
                <wp:positionH relativeFrom="column">
                  <wp:posOffset>800100</wp:posOffset>
                </wp:positionH>
                <wp:positionV relativeFrom="paragraph">
                  <wp:posOffset>116839</wp:posOffset>
                </wp:positionV>
                <wp:extent cx="4914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A8CA"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2pt" to="45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nMHAIAADY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" o:allowincell="f"/>
            </w:pict>
          </mc:Fallback>
        </mc:AlternateContent>
      </w:r>
    </w:p>
    <w:p w14:paraId="233475B8" w14:textId="09505EEB"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b/>
          <w:lang w:eastAsia="ja-JP"/>
        </w:rPr>
        <w:t>Laser therapy effects are cumulative</w:t>
      </w:r>
      <w:r w:rsidRPr="0081017B">
        <w:rPr>
          <w:rFonts w:ascii="Arial" w:eastAsia="MS Mincho" w:hAnsi="Arial" w:cs="Arial"/>
          <w:lang w:eastAsia="ja-JP"/>
        </w:rPr>
        <w:t>-Response should improve with each treatment and duration of response should increase with each treatment until a plateau is reached. Plan on a minimum package of 6-10 treatments (</w:t>
      </w:r>
      <w:r w:rsidR="00AB14FF" w:rsidRPr="0081017B">
        <w:rPr>
          <w:rFonts w:ascii="Arial" w:eastAsia="MS Mincho" w:hAnsi="Arial" w:cs="Arial"/>
          <w:lang w:eastAsia="ja-JP"/>
        </w:rPr>
        <w:t>s</w:t>
      </w:r>
      <w:r w:rsidRPr="0081017B">
        <w:rPr>
          <w:rFonts w:ascii="Arial" w:eastAsia="MS Mincho" w:hAnsi="Arial" w:cs="Arial"/>
          <w:lang w:eastAsia="ja-JP"/>
        </w:rPr>
        <w:t xml:space="preserve">imilar to 10-14 days of </w:t>
      </w:r>
      <w:r w:rsidR="00AB14FF" w:rsidRPr="0081017B">
        <w:rPr>
          <w:rFonts w:ascii="Arial" w:eastAsia="MS Mincho" w:hAnsi="Arial" w:cs="Arial"/>
          <w:lang w:eastAsia="ja-JP"/>
        </w:rPr>
        <w:t>antibiotics</w:t>
      </w:r>
      <w:r w:rsidRPr="0081017B">
        <w:rPr>
          <w:rFonts w:ascii="Arial" w:eastAsia="MS Mincho" w:hAnsi="Arial" w:cs="Arial"/>
          <w:lang w:eastAsia="ja-JP"/>
        </w:rPr>
        <w:t xml:space="preserve">) in most cases.  </w:t>
      </w:r>
    </w:p>
    <w:p w14:paraId="2E94E79D"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Acute injuries can be treated 2-3 days in a row then every other day or twice weekly.                                                                  </w:t>
      </w:r>
    </w:p>
    <w:p w14:paraId="3886DD22" w14:textId="67D97D9A"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Chronic injuries should be treated 2-3 times a week initially until a response is observed. </w:t>
      </w:r>
      <w:r w:rsidR="00AB14FF" w:rsidRPr="0081017B">
        <w:rPr>
          <w:rFonts w:ascii="Arial" w:eastAsia="MS Mincho" w:hAnsi="Arial" w:cs="Arial"/>
          <w:lang w:eastAsia="ja-JP"/>
        </w:rPr>
        <w:t xml:space="preserve">Then </w:t>
      </w:r>
      <w:r w:rsidRPr="0081017B">
        <w:rPr>
          <w:rFonts w:ascii="Arial" w:eastAsia="MS Mincho" w:hAnsi="Arial" w:cs="Arial"/>
          <w:lang w:eastAsia="ja-JP"/>
        </w:rPr>
        <w:t>continue treatments twice weekly (or weekly if better for client compliance) until the condition is resolved or plateaus. Again- this is often achieved in 6-10 treatments on average.</w:t>
      </w:r>
    </w:p>
    <w:p w14:paraId="28DE3799" w14:textId="641CA4C7" w:rsidR="001A2B00" w:rsidRPr="0081017B" w:rsidRDefault="001A2B00" w:rsidP="001A2B00">
      <w:pPr>
        <w:spacing w:after="0" w:line="240" w:lineRule="auto"/>
        <w:rPr>
          <w:rFonts w:ascii="Arial" w:eastAsia="MS Mincho" w:hAnsi="Arial" w:cs="Arial"/>
          <w:b/>
          <w:lang w:eastAsia="ja-JP"/>
        </w:rPr>
      </w:pPr>
      <w:r w:rsidRPr="0081017B">
        <w:rPr>
          <w:rFonts w:ascii="Arial" w:eastAsia="MS Mincho" w:hAnsi="Arial" w:cs="Arial"/>
          <w:lang w:eastAsia="ja-JP"/>
        </w:rPr>
        <w:t>For those conditions which we will not establish a ‘cure’, once a maximum response is reached</w:t>
      </w:r>
      <w:r w:rsidR="00EA1E44" w:rsidRPr="0081017B">
        <w:rPr>
          <w:rFonts w:ascii="Arial" w:eastAsia="MS Mincho" w:hAnsi="Arial" w:cs="Arial"/>
          <w:lang w:eastAsia="ja-JP"/>
        </w:rPr>
        <w:t>,</w:t>
      </w:r>
      <w:r w:rsidRPr="0081017B">
        <w:rPr>
          <w:rFonts w:ascii="Arial" w:eastAsia="MS Mincho" w:hAnsi="Arial" w:cs="Arial"/>
          <w:lang w:eastAsia="ja-JP"/>
        </w:rPr>
        <w:t xml:space="preserve"> you can then lengthen the time between treatments gradually until acceptable patient comfort </w:t>
      </w:r>
      <w:r w:rsidR="00AB14FF" w:rsidRPr="0081017B">
        <w:rPr>
          <w:rFonts w:ascii="Arial" w:eastAsia="MS Mincho" w:hAnsi="Arial" w:cs="Arial"/>
          <w:lang w:eastAsia="ja-JP"/>
        </w:rPr>
        <w:t xml:space="preserve">and or function </w:t>
      </w:r>
      <w:r w:rsidRPr="0081017B">
        <w:rPr>
          <w:rFonts w:ascii="Arial" w:eastAsia="MS Mincho" w:hAnsi="Arial" w:cs="Arial"/>
          <w:lang w:eastAsia="ja-JP"/>
        </w:rPr>
        <w:t xml:space="preserve">is maintained. Treatments every 3-4 weeks may be adequate for maintenance in </w:t>
      </w:r>
      <w:r w:rsidRPr="0081017B">
        <w:rPr>
          <w:rFonts w:ascii="Arial" w:eastAsia="MS Mincho" w:hAnsi="Arial" w:cs="Arial"/>
          <w:lang w:eastAsia="ja-JP"/>
        </w:rPr>
        <w:lastRenderedPageBreak/>
        <w:t>many patients. At this point you can also start to wean them off any other medications that may have a high potential for side effects and/or are costly.</w:t>
      </w:r>
    </w:p>
    <w:p w14:paraId="70079EAD"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noProof/>
          <w:lang w:eastAsia="ja-JP"/>
        </w:rPr>
        <mc:AlternateContent>
          <mc:Choice Requires="wps">
            <w:drawing>
              <wp:anchor distT="4294967295" distB="4294967295" distL="114300" distR="114300" simplePos="0" relativeHeight="251662336" behindDoc="0" locked="0" layoutInCell="0" allowOverlap="1" wp14:anchorId="24744182" wp14:editId="1B01DB37">
                <wp:simplePos x="0" y="0"/>
                <wp:positionH relativeFrom="column">
                  <wp:posOffset>800100</wp:posOffset>
                </wp:positionH>
                <wp:positionV relativeFrom="paragraph">
                  <wp:posOffset>86994</wp:posOffset>
                </wp:positionV>
                <wp:extent cx="4914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0F54"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85pt" to="45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R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wXWb5I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" o:allowincell="f"/>
            </w:pict>
          </mc:Fallback>
        </mc:AlternateContent>
      </w:r>
    </w:p>
    <w:p w14:paraId="6F5F5898" w14:textId="77777777" w:rsidR="001A2B00" w:rsidRPr="0081017B" w:rsidRDefault="001A2B00" w:rsidP="001A2B00">
      <w:pPr>
        <w:spacing w:after="0" w:line="240" w:lineRule="auto"/>
        <w:rPr>
          <w:rFonts w:ascii="Arial" w:eastAsia="MS Mincho" w:hAnsi="Arial" w:cs="Arial"/>
          <w:b/>
          <w:lang w:eastAsia="ja-JP"/>
        </w:rPr>
      </w:pPr>
      <w:r w:rsidRPr="0081017B">
        <w:rPr>
          <w:rFonts w:ascii="Arial" w:eastAsia="MS Mincho" w:hAnsi="Arial" w:cs="Arial"/>
          <w:b/>
          <w:lang w:eastAsia="ja-JP"/>
        </w:rPr>
        <w:t>Most patients will show at least a mild positive response in 1-2 treatments.</w:t>
      </w:r>
    </w:p>
    <w:p w14:paraId="37D6A1E6"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 xml:space="preserve">If positive response is not noticed in 3-4 treatments, re-evaluate condition/treatment or protocol/diagnosis. If diagnosis is correct, you may need to increase dosage (Time and/or Power). Increase dosage by 25%-50% per treatment episode until a positive response is observed. You can also expand your treatment area to include more of the potentially involved tissue/structures. </w:t>
      </w:r>
      <w:r w:rsidRPr="0081017B">
        <w:rPr>
          <w:rFonts w:ascii="Arial" w:eastAsia="MS Mincho" w:hAnsi="Arial" w:cs="Arial"/>
          <w:lang w:eastAsia="ja-JP"/>
        </w:rPr>
        <w:tab/>
      </w:r>
    </w:p>
    <w:p w14:paraId="400DD6F0"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Some patients may experience a ‘flare’ after laser treatment due to the stimulation of the healing response. This may be manifested in increased soreness/lameness or extreme fatigue. If this is noted, consider decreasing the dosage by 25%.</w:t>
      </w:r>
      <w:r w:rsidRPr="0081017B">
        <w:rPr>
          <w:rFonts w:ascii="Arial" w:eastAsia="MS Mincho" w:hAnsi="Arial" w:cs="Arial"/>
          <w:lang w:eastAsia="ja-JP"/>
        </w:rPr>
        <w:br/>
      </w:r>
    </w:p>
    <w:p w14:paraId="6DFB7B9E"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noProof/>
          <w:lang w:eastAsia="ja-JP"/>
        </w:rPr>
        <mc:AlternateContent>
          <mc:Choice Requires="wps">
            <w:drawing>
              <wp:anchor distT="4294967295" distB="4294967295" distL="114300" distR="114300" simplePos="0" relativeHeight="251663360" behindDoc="0" locked="0" layoutInCell="0" allowOverlap="1" wp14:anchorId="31438F4B" wp14:editId="07DD0093">
                <wp:simplePos x="0" y="0"/>
                <wp:positionH relativeFrom="column">
                  <wp:posOffset>800100</wp:posOffset>
                </wp:positionH>
                <wp:positionV relativeFrom="paragraph">
                  <wp:posOffset>10794</wp:posOffset>
                </wp:positionV>
                <wp:extent cx="4914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9D5AE"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u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8keWL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" o:allowincell="f"/>
            </w:pict>
          </mc:Fallback>
        </mc:AlternateContent>
      </w:r>
    </w:p>
    <w:p w14:paraId="63C252B5" w14:textId="6C0F99FC"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b/>
          <w:lang w:eastAsia="ja-JP"/>
        </w:rPr>
        <w:t xml:space="preserve">Thermal effects vary with hair coat color and skin pigmentation </w:t>
      </w:r>
      <w:r w:rsidRPr="0081017B">
        <w:rPr>
          <w:rFonts w:ascii="Arial" w:eastAsia="MS Mincho" w:hAnsi="Arial" w:cs="Arial"/>
          <w:lang w:eastAsia="ja-JP"/>
        </w:rPr>
        <w:t>– darker absorbs more.  If you get a withdrawal response, increase distance and/or move the beam more rapidly and/or reduce power. You may need to increase power or time (</w:t>
      </w:r>
      <w:r w:rsidR="00AB14FF" w:rsidRPr="0081017B">
        <w:rPr>
          <w:rFonts w:ascii="Arial" w:eastAsia="MS Mincho" w:hAnsi="Arial" w:cs="Arial"/>
          <w:lang w:eastAsia="ja-JP"/>
        </w:rPr>
        <w:t>d</w:t>
      </w:r>
      <w:r w:rsidRPr="0081017B">
        <w:rPr>
          <w:rFonts w:ascii="Arial" w:eastAsia="MS Mincho" w:hAnsi="Arial" w:cs="Arial"/>
          <w:lang w:eastAsia="ja-JP"/>
        </w:rPr>
        <w:t>osage) with darker skin but be cautious of superficial thermal effects.</w:t>
      </w:r>
    </w:p>
    <w:p w14:paraId="30EBE2C4" w14:textId="77777777" w:rsidR="001A2B00" w:rsidRPr="0081017B" w:rsidRDefault="001A2B00" w:rsidP="001A2B00">
      <w:pPr>
        <w:spacing w:after="0" w:line="240" w:lineRule="auto"/>
        <w:rPr>
          <w:rFonts w:ascii="Arial" w:eastAsia="MS Mincho" w:hAnsi="Arial" w:cs="Arial"/>
          <w:b/>
          <w:lang w:eastAsia="ja-JP"/>
        </w:rPr>
      </w:pPr>
    </w:p>
    <w:p w14:paraId="64673A17"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b/>
          <w:lang w:eastAsia="ja-JP"/>
        </w:rPr>
        <w:t>Laser therapy is extremely safe.</w:t>
      </w:r>
      <w:r w:rsidRPr="0081017B">
        <w:rPr>
          <w:rFonts w:ascii="Arial" w:eastAsia="MS Mincho" w:hAnsi="Arial" w:cs="Arial"/>
          <w:lang w:eastAsia="ja-JP"/>
        </w:rPr>
        <w:t xml:space="preserve"> However, there are still some contra-indications listed in the literature.</w:t>
      </w:r>
    </w:p>
    <w:p w14:paraId="672C69BB"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Some of these may be removed or modified as we gain a better understanding of all the physiologic mechanisms behind laser therapy. At this point the following are still on the list:</w:t>
      </w:r>
    </w:p>
    <w:p w14:paraId="2DE121EC" w14:textId="77777777" w:rsidR="001A2B00" w:rsidRPr="0081017B" w:rsidRDefault="001A2B00" w:rsidP="001A2B00">
      <w:pPr>
        <w:spacing w:after="0" w:line="240" w:lineRule="auto"/>
        <w:rPr>
          <w:rFonts w:ascii="Arial" w:eastAsia="MS Mincho" w:hAnsi="Arial" w:cs="Arial"/>
          <w:lang w:eastAsia="ja-JP"/>
        </w:rPr>
      </w:pPr>
    </w:p>
    <w:p w14:paraId="30DF1F4C"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Direct exposure to the eye</w:t>
      </w:r>
    </w:p>
    <w:p w14:paraId="7AC061CD"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Direct exposure to any cancer/malignancy</w:t>
      </w:r>
      <w:r w:rsidRPr="0081017B">
        <w:rPr>
          <w:rFonts w:ascii="Arial" w:eastAsia="MS Mincho" w:hAnsi="Arial" w:cs="Arial"/>
          <w:lang w:eastAsia="ja-JP"/>
        </w:rPr>
        <w:br/>
        <w:t>Direct exposure to a gravid uterus</w:t>
      </w:r>
    </w:p>
    <w:p w14:paraId="4174E258" w14:textId="3EEFCE18"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Direct exposure to a joint within 7 days of an intra-articular injection of a steroid or non-steroidal</w:t>
      </w:r>
    </w:p>
    <w:p w14:paraId="3C1C20F6" w14:textId="77777777" w:rsidR="001A2B00" w:rsidRPr="0081017B" w:rsidRDefault="001A2B00" w:rsidP="001A2B00">
      <w:pPr>
        <w:spacing w:after="0" w:line="240" w:lineRule="auto"/>
        <w:rPr>
          <w:rFonts w:ascii="Arial" w:eastAsia="MS Mincho" w:hAnsi="Arial" w:cs="Arial"/>
          <w:lang w:eastAsia="ja-JP"/>
        </w:rPr>
      </w:pPr>
      <w:r w:rsidRPr="0081017B">
        <w:rPr>
          <w:rFonts w:ascii="Arial" w:eastAsia="MS Mincho" w:hAnsi="Arial" w:cs="Arial"/>
          <w:lang w:eastAsia="ja-JP"/>
        </w:rPr>
        <w:t>Direct exposure to an area of active bleeding</w:t>
      </w:r>
    </w:p>
    <w:p w14:paraId="1E2952CA" w14:textId="77777777" w:rsidR="001A2B00" w:rsidRPr="0081017B" w:rsidRDefault="001A2B00" w:rsidP="001A2B00">
      <w:pPr>
        <w:spacing w:after="0" w:line="240" w:lineRule="auto"/>
        <w:rPr>
          <w:rFonts w:ascii="Arial" w:eastAsia="MS Mincho" w:hAnsi="Arial" w:cs="Arial"/>
          <w:lang w:eastAsia="ja-JP"/>
        </w:rPr>
      </w:pPr>
    </w:p>
    <w:p w14:paraId="3259C58F" w14:textId="77777777" w:rsidR="001A2B00" w:rsidRPr="00FA3549" w:rsidRDefault="001A2B00" w:rsidP="001A2B00">
      <w:pPr>
        <w:rPr>
          <w:rFonts w:ascii="Arial" w:hAnsi="Arial" w:cs="Arial"/>
          <w:i/>
          <w:iCs/>
        </w:rPr>
      </w:pPr>
      <w:r w:rsidRPr="00FA3549">
        <w:rPr>
          <w:rFonts w:ascii="Arial" w:hAnsi="Arial" w:cs="Arial"/>
          <w:i/>
          <w:iCs/>
        </w:rPr>
        <w:t xml:space="preserve">(References available upon request.)  </w:t>
      </w:r>
    </w:p>
    <w:bookmarkEnd w:id="0"/>
    <w:p w14:paraId="38FCBEF0" w14:textId="77777777" w:rsidR="00F02B36" w:rsidRDefault="00FA3549"/>
    <w:sectPr w:rsidR="00F0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00"/>
    <w:rsid w:val="001A2B00"/>
    <w:rsid w:val="003A442A"/>
    <w:rsid w:val="004719C7"/>
    <w:rsid w:val="0081017B"/>
    <w:rsid w:val="00AB14FF"/>
    <w:rsid w:val="00B91A24"/>
    <w:rsid w:val="00C507EB"/>
    <w:rsid w:val="00D725FB"/>
    <w:rsid w:val="00E61609"/>
    <w:rsid w:val="00EA1E44"/>
    <w:rsid w:val="00FA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2E08"/>
  <w15:chartTrackingRefBased/>
  <w15:docId w15:val="{99EDE709-BAAE-483A-8CA8-1CEAD83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B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Bradley</dc:creator>
  <cp:keywords/>
  <dc:description/>
  <cp:lastModifiedBy>David Bradley</cp:lastModifiedBy>
  <cp:revision>8</cp:revision>
  <dcterms:created xsi:type="dcterms:W3CDTF">2019-03-01T15:53:00Z</dcterms:created>
  <dcterms:modified xsi:type="dcterms:W3CDTF">2021-05-01T14:45:00Z</dcterms:modified>
</cp:coreProperties>
</file>